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AF5478">
        <w:rPr>
          <w:rFonts w:eastAsia="Calibri"/>
          <w:b/>
        </w:rPr>
        <w:t>achiziții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achiziții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Asigurarea planificării și derulării procedurilor de achiziții publice în cadrul proiectului CNFIS-FDI-20</w:t>
      </w:r>
      <w:r>
        <w:t>20</w:t>
      </w:r>
      <w:r w:rsidRPr="00AF5478">
        <w:t>-0</w:t>
      </w:r>
      <w:r>
        <w:t>193</w:t>
      </w:r>
      <w:r w:rsidRPr="00AF5478">
        <w:t>, în condiții de legalitate și eficiență a utilizării finanțării dezvoltării instituționale.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lastRenderedPageBreak/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AF5478" w:rsidRDefault="00AF5478" w:rsidP="00AF5478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 xml:space="preserve">privind stabilirea tarifelor de utilizare a Sistemului Electronic de </w:t>
      </w:r>
      <w:proofErr w:type="spellStart"/>
      <w:r w:rsidRPr="003774FB">
        <w:rPr>
          <w:lang w:eastAsia="ro-RO"/>
        </w:rPr>
        <w:t>Achiziţii</w:t>
      </w:r>
      <w:proofErr w:type="spellEnd"/>
      <w:r w:rsidRPr="003774FB">
        <w:rPr>
          <w:lang w:eastAsia="ro-RO"/>
        </w:rPr>
        <w:t xml:space="preserve"> Publice (SEAP)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  <w:bookmarkStart w:id="0" w:name="_GoBack"/>
      <w:bookmarkEnd w:id="0"/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C8431D" w:rsidRDefault="00C8431D" w:rsidP="00C8431D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7" w:history="1">
        <w:r w:rsidRPr="00DD1C26">
          <w:rPr>
            <w:rStyle w:val="Hyperlink"/>
            <w:color w:val="FF0000"/>
            <w:lang w:val="ro-RO" w:eastAsia="ro-RO"/>
          </w:rPr>
          <w:t>oana.vladoiu@ase.ro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C8431D" w:rsidRDefault="00C8431D" w:rsidP="00C8431D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C8431D" w:rsidRDefault="00C8431D" w:rsidP="00C8431D">
      <w:pPr>
        <w:spacing w:after="120"/>
        <w:jc w:val="both"/>
        <w:rPr>
          <w:lang w:val="ro-RO"/>
        </w:rPr>
      </w:pPr>
    </w:p>
    <w:p w:rsidR="00C8431D" w:rsidRDefault="00C8431D" w:rsidP="00C8431D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C8431D" w:rsidTr="00646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C8431D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23.04.2020</w:t>
            </w:r>
          </w:p>
        </w:tc>
      </w:tr>
      <w:tr w:rsidR="00C8431D" w:rsidTr="00646FD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24.04.2020-29.04.2020</w:t>
            </w:r>
          </w:p>
        </w:tc>
      </w:tr>
      <w:tr w:rsidR="00C8431D" w:rsidTr="00646FD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:rsidTr="00646FD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:rsidTr="00646FD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:rsidTr="00646FD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:rsidTr="00646FD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:rsidTr="00646FD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:rsidTr="00646FD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C8431D" w:rsidRDefault="00C8431D" w:rsidP="00C8431D">
      <w:pPr>
        <w:spacing w:after="120"/>
        <w:jc w:val="both"/>
        <w:rPr>
          <w:lang w:val="ro-RO"/>
        </w:rPr>
      </w:pPr>
    </w:p>
    <w:p w:rsidR="00C8431D" w:rsidRDefault="00C8431D" w:rsidP="00C8431D">
      <w:pPr>
        <w:spacing w:after="120"/>
        <w:jc w:val="both"/>
        <w:rPr>
          <w:lang w:val="ro-RO"/>
        </w:rPr>
      </w:pPr>
      <w:r>
        <w:rPr>
          <w:lang w:val="ro-RO"/>
        </w:rPr>
        <w:t>Data: 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5B08BF" w:rsidRPr="007432DE" w:rsidRDefault="00C5054A" w:rsidP="004F3DA3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16" w:rsidRDefault="006B6D16">
      <w:r>
        <w:separator/>
      </w:r>
    </w:p>
  </w:endnote>
  <w:endnote w:type="continuationSeparator" w:id="0">
    <w:p w:rsidR="006B6D16" w:rsidRDefault="006B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AF5478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16" w:rsidRDefault="006B6D16">
      <w:r>
        <w:separator/>
      </w:r>
    </w:p>
  </w:footnote>
  <w:footnote w:type="continuationSeparator" w:id="0">
    <w:p w:rsidR="006B6D16" w:rsidRDefault="006B6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75783"/>
    <w:rsid w:val="00DB743B"/>
    <w:rsid w:val="00E20C14"/>
    <w:rsid w:val="00E2766B"/>
    <w:rsid w:val="00E71FFB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na.vladoiu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7007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19</cp:revision>
  <cp:lastPrinted>2017-05-16T12:04:00Z</cp:lastPrinted>
  <dcterms:created xsi:type="dcterms:W3CDTF">2019-05-20T08:57:00Z</dcterms:created>
  <dcterms:modified xsi:type="dcterms:W3CDTF">2020-04-08T12:17:00Z</dcterms:modified>
</cp:coreProperties>
</file>